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C77EB">
      <w:pPr>
        <w:keepNext w:val="0"/>
        <w:keepLines w:val="0"/>
        <w:pageBreakBefore w:val="0"/>
        <w:widowControl w:val="0"/>
        <w:kinsoku/>
        <w:wordWrap/>
        <w:overflowPunct/>
        <w:topLinePunct w:val="0"/>
        <w:autoSpaceDE/>
        <w:autoSpaceDN/>
        <w:bidi w:val="0"/>
        <w:adjustRightInd/>
        <w:snapToGrid/>
        <w:spacing w:before="120" w:after="120" w:line="260" w:lineRule="exact"/>
        <w:ind w:left="0"/>
        <w:jc w:val="right"/>
        <w:textAlignment w:val="auto"/>
        <w:rPr>
          <w:rFonts w:hint="eastAsia" w:ascii="微软雅黑" w:hAnsi="微软雅黑" w:eastAsia="微软雅黑" w:cs="微软雅黑"/>
          <w:b w:val="0"/>
          <w:bCs/>
          <w:sz w:val="22"/>
          <w:szCs w:val="10"/>
          <w:lang w:val="en-US" w:eastAsia="zh-CN"/>
        </w:rPr>
      </w:pPr>
      <w:r>
        <w:rPr>
          <w:rFonts w:hint="eastAsia" w:ascii="微软雅黑" w:hAnsi="微软雅黑" w:eastAsia="微软雅黑" w:cs="微软雅黑"/>
          <w:b w:val="0"/>
          <w:bCs/>
          <w:sz w:val="22"/>
          <w:szCs w:val="10"/>
          <w:lang w:val="en-US" w:eastAsia="zh-CN"/>
        </w:rPr>
        <w:t>（A）</w:t>
      </w:r>
    </w:p>
    <w:p w14:paraId="04FEE783">
      <w:pPr>
        <w:keepNext w:val="0"/>
        <w:keepLines w:val="0"/>
        <w:pageBreakBefore w:val="0"/>
        <w:widowControl w:val="0"/>
        <w:kinsoku/>
        <w:wordWrap/>
        <w:overflowPunct/>
        <w:topLinePunct w:val="0"/>
        <w:autoSpaceDE/>
        <w:autoSpaceDN/>
        <w:bidi w:val="0"/>
        <w:adjustRightInd/>
        <w:snapToGrid/>
        <w:spacing w:before="120" w:after="120" w:line="100" w:lineRule="atLeast"/>
        <w:ind w:left="0"/>
        <w:jc w:val="center"/>
        <w:textAlignment w:val="auto"/>
        <w:rPr>
          <w:rFonts w:hint="eastAsia" w:ascii="仿宋" w:hAnsi="仿宋" w:eastAsia="仿宋" w:cs="仿宋"/>
          <w:b/>
          <w:bCs w:val="0"/>
          <w:sz w:val="36"/>
          <w:szCs w:val="36"/>
          <w:lang w:val="en-US" w:eastAsia="zh-CN"/>
        </w:rPr>
      </w:pPr>
      <w:r>
        <w:rPr>
          <w:rFonts w:hint="eastAsia" w:ascii="仿宋" w:hAnsi="仿宋" w:eastAsia="仿宋" w:cs="仿宋"/>
          <w:b/>
          <w:bCs w:val="0"/>
          <w:sz w:val="36"/>
          <w:szCs w:val="36"/>
          <w:lang w:val="en-US" w:eastAsia="zh-CN"/>
        </w:rPr>
        <w:t>对政协盂县第十届委员六次会议第39号提案的答复</w:t>
      </w:r>
    </w:p>
    <w:p w14:paraId="31ED1B60">
      <w:pPr>
        <w:keepNext w:val="0"/>
        <w:keepLines w:val="0"/>
        <w:pageBreakBefore w:val="0"/>
        <w:widowControl w:val="0"/>
        <w:kinsoku/>
        <w:wordWrap/>
        <w:overflowPunct/>
        <w:topLinePunct w:val="0"/>
        <w:autoSpaceDE/>
        <w:autoSpaceDN/>
        <w:bidi w:val="0"/>
        <w:adjustRightInd/>
        <w:snapToGrid/>
        <w:spacing w:before="120" w:after="120" w:line="100" w:lineRule="atLeast"/>
        <w:ind w:left="0"/>
        <w:jc w:val="center"/>
        <w:textAlignment w:val="auto"/>
        <w:rPr>
          <w:rFonts w:hint="eastAsia" w:ascii="仿宋" w:hAnsi="仿宋" w:eastAsia="仿宋" w:cs="仿宋"/>
          <w:b/>
          <w:bCs w:val="0"/>
          <w:sz w:val="36"/>
          <w:szCs w:val="36"/>
          <w:lang w:val="en-US" w:eastAsia="zh-CN"/>
        </w:rPr>
      </w:pPr>
    </w:p>
    <w:p w14:paraId="20EDFF1D">
      <w:pPr>
        <w:spacing w:before="120" w:after="120" w:line="288" w:lineRule="auto"/>
        <w:ind w:left="0"/>
        <w:jc w:val="left"/>
        <w:rPr>
          <w:rFonts w:hint="eastAsia" w:ascii="方正仿宋_GB2312" w:hAnsi="方正仿宋_GB2312" w:eastAsia="方正仿宋_GB2312" w:cs="方正仿宋_GB2312"/>
          <w:sz w:val="28"/>
          <w:szCs w:val="32"/>
        </w:rPr>
      </w:pPr>
      <w:r>
        <w:rPr>
          <w:rFonts w:hint="eastAsia" w:ascii="方正仿宋_GB2312" w:hAnsi="方正仿宋_GB2312" w:eastAsia="方正仿宋_GB2312" w:cs="方正仿宋_GB2312"/>
          <w:sz w:val="32"/>
          <w:szCs w:val="32"/>
          <w:lang w:val="en-US" w:eastAsia="zh-CN"/>
        </w:rPr>
        <w:t>郝金科</w:t>
      </w:r>
      <w:r>
        <w:rPr>
          <w:rFonts w:hint="eastAsia" w:ascii="方正仿宋_GB2312" w:hAnsi="方正仿宋_GB2312" w:eastAsia="方正仿宋_GB2312" w:cs="方正仿宋_GB2312"/>
          <w:sz w:val="32"/>
          <w:szCs w:val="32"/>
        </w:rPr>
        <w:t>委员：</w:t>
      </w:r>
    </w:p>
    <w:p w14:paraId="4751D584">
      <w:pPr>
        <w:spacing w:before="120" w:after="120" w:line="288" w:lineRule="auto"/>
        <w:ind w:left="0" w:firstLine="640" w:firstLineChars="200"/>
        <w:jc w:val="left"/>
        <w:rPr>
          <w:rFonts w:hint="eastAsia" w:ascii="方正仿宋_GB2312" w:hAnsi="方正仿宋_GB2312" w:eastAsia="方正仿宋_GB2312" w:cs="方正仿宋_GB2312"/>
          <w:sz w:val="28"/>
          <w:szCs w:val="32"/>
        </w:rPr>
      </w:pPr>
      <w:r>
        <w:rPr>
          <w:rFonts w:hint="eastAsia" w:ascii="方正仿宋_GB2312" w:hAnsi="方正仿宋_GB2312" w:eastAsia="方正仿宋_GB2312" w:cs="方正仿宋_GB2312"/>
          <w:sz w:val="32"/>
          <w:szCs w:val="32"/>
        </w:rPr>
        <w:t>您提出的《</w:t>
      </w:r>
      <w:r>
        <w:rPr>
          <w:rFonts w:hint="eastAsia" w:ascii="方正仿宋_GB2312" w:hAnsi="方正仿宋_GB2312" w:eastAsia="方正仿宋_GB2312" w:cs="方正仿宋_GB2312"/>
          <w:sz w:val="32"/>
          <w:szCs w:val="32"/>
          <w:lang w:val="en-US" w:eastAsia="zh-CN"/>
        </w:rPr>
        <w:t>关于加强文物部门与公安部门协作全力追回盂县流失文物的建议</w:t>
      </w:r>
      <w:r>
        <w:rPr>
          <w:rFonts w:hint="eastAsia" w:ascii="方正仿宋_GB2312" w:hAnsi="方正仿宋_GB2312" w:eastAsia="方正仿宋_GB2312" w:cs="方正仿宋_GB2312"/>
          <w:sz w:val="32"/>
          <w:szCs w:val="32"/>
        </w:rPr>
        <w:t>》</w:t>
      </w:r>
      <w:r>
        <w:rPr>
          <w:rFonts w:hint="eastAsia" w:ascii="方正仿宋_GB2312" w:hAnsi="方正仿宋_GB2312" w:eastAsia="方正仿宋_GB2312" w:cs="方正仿宋_GB2312"/>
          <w:sz w:val="32"/>
          <w:szCs w:val="32"/>
          <w:lang w:val="en-US" w:eastAsia="zh-CN"/>
        </w:rPr>
        <w:t>已</w:t>
      </w:r>
      <w:r>
        <w:rPr>
          <w:rFonts w:hint="eastAsia" w:ascii="方正仿宋_GB2312" w:hAnsi="方正仿宋_GB2312" w:eastAsia="方正仿宋_GB2312" w:cs="方正仿宋_GB2312"/>
          <w:sz w:val="32"/>
          <w:szCs w:val="32"/>
        </w:rPr>
        <w:t>收悉</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首先，衷心感谢您长期以来对我县文物保护、文物安全执法工作的高度关注与鼎力支持。您的建议贴合盂县文物保护工作实际，精准指出了当前流失文物追缴、文保执法联动工作中的短板弱项，具有极强的针对性、指导性和实操性，为我县公安、文物部门协同守护历史文化遗产、盘活县域文物资源、筑牢文物安全防线提供了重要工作指引。县公安局高度重视您的提案建议，第一时间组织刑侦、治安、网安及辖区派出所专题研讨，联合县文物部门全面梳理我县流失文物底数、执法协作现状、案件侦办难点，结合全县文物保护工作规划，现就建议办理情况答复如下：</w:t>
      </w:r>
    </w:p>
    <w:p w14:paraId="32E06662">
      <w:pPr>
        <w:spacing w:before="320" w:after="120" w:line="288" w:lineRule="auto"/>
        <w:ind w:left="0"/>
        <w:jc w:val="left"/>
        <w:outlineLvl w:val="1"/>
        <w:rPr>
          <w:rFonts w:hint="eastAsia" w:ascii="黑体" w:hAnsi="黑体" w:eastAsia="黑体" w:cs="黑体"/>
          <w:sz w:val="22"/>
          <w:szCs w:val="24"/>
        </w:rPr>
      </w:pPr>
      <w:bookmarkStart w:id="0" w:name="heading_0"/>
      <w:r>
        <w:rPr>
          <w:rFonts w:hint="eastAsia" w:ascii="黑体" w:hAnsi="黑体" w:eastAsia="黑体" w:cs="黑体"/>
          <w:b/>
          <w:sz w:val="36"/>
          <w:szCs w:val="24"/>
        </w:rPr>
        <w:t>一、我县文物保护及联合执法工作开展现状</w:t>
      </w:r>
      <w:bookmarkEnd w:id="0"/>
    </w:p>
    <w:p w14:paraId="2972641C">
      <w:pPr>
        <w:spacing w:before="120" w:after="120" w:line="288" w:lineRule="auto"/>
        <w:ind w:left="0" w:firstLine="640" w:firstLineChars="200"/>
        <w:jc w:val="left"/>
        <w:rPr>
          <w:rFonts w:hint="default" w:ascii="方正仿宋_GB2312" w:hAnsi="方正仿宋_GB2312" w:eastAsia="方正仿宋_GB2312" w:cs="方正仿宋_GB2312"/>
          <w:sz w:val="28"/>
          <w:szCs w:val="32"/>
          <w:lang w:val="en-US" w:eastAsia="zh-CN"/>
        </w:rPr>
      </w:pPr>
      <w:r>
        <w:rPr>
          <w:rFonts w:hint="eastAsia" w:ascii="方正仿宋_GB2312" w:hAnsi="方正仿宋_GB2312" w:eastAsia="方正仿宋_GB2312" w:cs="方正仿宋_GB2312"/>
          <w:sz w:val="32"/>
          <w:szCs w:val="32"/>
        </w:rPr>
        <w:t>盂县历史悠久、文脉深厚，境内古遗址、古建筑、石刻造像等文物遗存数量众多、品类丰富，是晋东地区重要的历史文化载体。近年来，县公安局深入贯彻落实习近平总书记关于文物保护、历史文化传承的重要指示批示精神，严格落实公安部、省公安厅打击防范文物犯罪专项工作部署，坚持 “保护为主、抢救第一、合理利用、加强管理” 工作方针，主动对接文物部门，常态化开展文物领域违法犯罪打</w:t>
      </w:r>
      <w:r>
        <w:rPr>
          <w:rFonts w:hint="eastAsia" w:ascii="方正仿宋_GB2312" w:hAnsi="方正仿宋_GB2312" w:eastAsia="方正仿宋_GB2312" w:cs="方正仿宋_GB2312"/>
          <w:sz w:val="32"/>
          <w:szCs w:val="32"/>
          <w:lang w:val="en-US" w:eastAsia="zh-CN"/>
        </w:rPr>
        <w:t>防</w:t>
      </w:r>
      <w:r>
        <w:rPr>
          <w:rFonts w:hint="eastAsia" w:ascii="方正仿宋_GB2312" w:hAnsi="方正仿宋_GB2312" w:eastAsia="方正仿宋_GB2312" w:cs="方正仿宋_GB2312"/>
          <w:sz w:val="32"/>
          <w:szCs w:val="32"/>
        </w:rPr>
        <w:t>整治工作</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lang w:val="en-US" w:eastAsia="zh-CN"/>
        </w:rPr>
        <w:t>截至目前，全县文物领域零发案。</w:t>
      </w:r>
    </w:p>
    <w:p w14:paraId="1D7ACD23">
      <w:pPr>
        <w:spacing w:before="120" w:after="120" w:line="288" w:lineRule="auto"/>
        <w:ind w:left="0" w:firstLine="640" w:firstLineChars="200"/>
        <w:jc w:val="left"/>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工作中，我县公安与文物部门初步建立日常沟通机制，聚焦</w:t>
      </w:r>
      <w:r>
        <w:rPr>
          <w:rFonts w:hint="eastAsia" w:ascii="方正仿宋_GB2312" w:hAnsi="方正仿宋_GB2312" w:eastAsia="方正仿宋_GB2312" w:cs="方正仿宋_GB2312"/>
          <w:sz w:val="32"/>
          <w:szCs w:val="32"/>
          <w:lang w:val="en-US" w:eastAsia="zh-CN"/>
        </w:rPr>
        <w:t>全县368处重点文物保护单位，</w:t>
      </w:r>
      <w:r>
        <w:rPr>
          <w:rFonts w:hint="eastAsia" w:ascii="方正仿宋_GB2312" w:hAnsi="方正仿宋_GB2312" w:eastAsia="方正仿宋_GB2312" w:cs="方正仿宋_GB2312"/>
          <w:sz w:val="32"/>
          <w:szCs w:val="32"/>
        </w:rPr>
        <w:t>常态化开展联合巡查防控</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lang w:val="en-US" w:eastAsia="zh-CN"/>
        </w:rPr>
        <w:t>目前，国家保护级文物6处，其中秀水所管辖2处，苌池派出所管辖1处，北下庄所管辖1处，孙家庄所管辖1处，上社所管辖1处。省级保护文物12处，其中南娄所管辖3处，仙人所管辖2处，上社所管辖2处，牛村所管辖1处，西潘所管辖1处，东梁所管辖1处，西烟所管辖1处，孙家庄所管辖1处。市县级保护文物共44处，其中苌池所管辖8处，路家村所管辖7处，秀水所管辖5处，孙家庄所管辖4处，牛村所管辖4处，梁家寨所管辖4处，西潘所管辖4处，南娄所管辖3处，上社所管辖3处，仙人所管辖2处。</w:t>
      </w:r>
    </w:p>
    <w:p w14:paraId="0A2BCB7B">
      <w:pPr>
        <w:spacing w:before="120" w:after="120" w:line="288" w:lineRule="auto"/>
        <w:ind w:left="0" w:firstLine="640" w:firstLineChars="200"/>
        <w:jc w:val="left"/>
        <w:rPr>
          <w:rFonts w:hint="eastAsia" w:ascii="方正仿宋_GB2312" w:hAnsi="方正仿宋_GB2312" w:eastAsia="方正仿宋_GB2312" w:cs="方正仿宋_GB2312"/>
          <w:sz w:val="28"/>
          <w:szCs w:val="32"/>
        </w:rPr>
      </w:pPr>
      <w:r>
        <w:rPr>
          <w:rFonts w:hint="eastAsia" w:ascii="方正仿宋_GB2312" w:hAnsi="方正仿宋_GB2312" w:eastAsia="方正仿宋_GB2312" w:cs="方正仿宋_GB2312"/>
          <w:sz w:val="32"/>
          <w:szCs w:val="32"/>
          <w:lang w:val="en-US" w:eastAsia="zh-CN"/>
        </w:rPr>
        <w:t>县公安局牵头警种联合各派出所以辖区所管辖的文物保护单位为源头，</w:t>
      </w:r>
      <w:r>
        <w:rPr>
          <w:rFonts w:hint="eastAsia" w:ascii="方正仿宋_GB2312" w:hAnsi="方正仿宋_GB2312" w:eastAsia="方正仿宋_GB2312" w:cs="方正仿宋_GB2312"/>
          <w:sz w:val="32"/>
          <w:szCs w:val="32"/>
        </w:rPr>
        <w:t>严厉打击盗掘古文化遗址、盗窃古建筑构件、非法倒卖文物等违法犯罪行为。依托常态化治安巡查、线索摸排、网络巡查等工作，持续排查整治文物安全隐患，侦破一批涉文物违法案件，查处非法售卖、流转文物的违规行为，有效遏制了县域文物违法犯罪高发态势，守护了辖区现有文物资源安全。同时，积极配合文物部门开展文物普查、文物安全宣传、文保人员普法培训等工作，为县域文物保护工作筑牢安全屏障。</w:t>
      </w:r>
    </w:p>
    <w:p w14:paraId="0672E9CD">
      <w:pPr>
        <w:spacing w:before="320" w:after="120" w:line="288" w:lineRule="auto"/>
        <w:ind w:left="0" w:firstLine="723" w:firstLineChars="200"/>
        <w:jc w:val="left"/>
        <w:outlineLvl w:val="1"/>
        <w:rPr>
          <w:rFonts w:hint="eastAsia" w:ascii="黑体" w:hAnsi="黑体" w:eastAsia="黑体" w:cs="黑体"/>
          <w:b/>
          <w:sz w:val="36"/>
          <w:szCs w:val="24"/>
        </w:rPr>
      </w:pPr>
      <w:bookmarkStart w:id="1" w:name="heading_1"/>
      <w:r>
        <w:rPr>
          <w:rFonts w:hint="eastAsia" w:ascii="黑体" w:hAnsi="黑体" w:eastAsia="黑体" w:cs="黑体"/>
          <w:b/>
          <w:sz w:val="36"/>
          <w:szCs w:val="24"/>
        </w:rPr>
        <w:t>二、当前流失文物追缴工作存在的短板与不足</w:t>
      </w:r>
      <w:bookmarkEnd w:id="1"/>
    </w:p>
    <w:p w14:paraId="1265BBD8">
      <w:pPr>
        <w:spacing w:before="120" w:after="120" w:line="288" w:lineRule="auto"/>
        <w:ind w:left="0" w:firstLine="640" w:firstLineChars="200"/>
        <w:jc w:val="left"/>
        <w:rPr>
          <w:rFonts w:hint="eastAsia" w:ascii="方正仿宋_GB2312" w:hAnsi="方正仿宋_GB2312" w:eastAsia="方正仿宋_GB2312" w:cs="方正仿宋_GB2312"/>
          <w:sz w:val="28"/>
          <w:szCs w:val="32"/>
        </w:rPr>
      </w:pPr>
      <w:r>
        <w:rPr>
          <w:rFonts w:hint="eastAsia" w:ascii="方正仿宋_GB2312" w:hAnsi="方正仿宋_GB2312" w:eastAsia="方正仿宋_GB2312" w:cs="方正仿宋_GB2312"/>
          <w:sz w:val="32"/>
          <w:szCs w:val="32"/>
        </w:rPr>
        <w:t>结合您的提案建议，</w:t>
      </w:r>
      <w:r>
        <w:rPr>
          <w:rFonts w:hint="eastAsia" w:ascii="方正仿宋_GB2312" w:hAnsi="方正仿宋_GB2312" w:eastAsia="方正仿宋_GB2312" w:cs="方正仿宋_GB2312"/>
          <w:sz w:val="32"/>
          <w:szCs w:val="32"/>
          <w:lang w:val="en-US" w:eastAsia="zh-CN"/>
        </w:rPr>
        <w:t>县公安局相关警种部门</w:t>
      </w:r>
      <w:r>
        <w:rPr>
          <w:rFonts w:hint="eastAsia" w:ascii="方正仿宋_GB2312" w:hAnsi="方正仿宋_GB2312" w:eastAsia="方正仿宋_GB2312" w:cs="方正仿宋_GB2312"/>
          <w:sz w:val="32"/>
          <w:szCs w:val="32"/>
        </w:rPr>
        <w:t>复盘梳理，我县在流失文物追回、部门协同履职工作中仍存在诸多薄弱环节，与新时代文物保护工作要求、群众期盼仍有差距。</w:t>
      </w:r>
    </w:p>
    <w:p w14:paraId="7EF92496">
      <w:pPr>
        <w:spacing w:before="120" w:after="120" w:line="288" w:lineRule="auto"/>
        <w:ind w:left="0" w:firstLine="640" w:firstLineChars="200"/>
        <w:jc w:val="left"/>
        <w:rPr>
          <w:rFonts w:hint="eastAsia" w:ascii="方正仿宋_GB2312" w:hAnsi="方正仿宋_GB2312" w:eastAsia="方正仿宋_GB2312" w:cs="方正仿宋_GB2312"/>
          <w:sz w:val="28"/>
          <w:szCs w:val="32"/>
        </w:rPr>
      </w:pPr>
      <w:r>
        <w:rPr>
          <w:rFonts w:hint="eastAsia" w:ascii="方正仿宋_GB2312" w:hAnsi="方正仿宋_GB2312" w:eastAsia="方正仿宋_GB2312" w:cs="方正仿宋_GB2312"/>
          <w:sz w:val="32"/>
          <w:szCs w:val="32"/>
        </w:rPr>
        <w:t>一是</w:t>
      </w:r>
      <w:r>
        <w:rPr>
          <w:rFonts w:hint="eastAsia" w:ascii="方正仿宋_GB2312" w:hAnsi="方正仿宋_GB2312" w:eastAsia="方正仿宋_GB2312" w:cs="方正仿宋_GB2312"/>
          <w:b/>
          <w:sz w:val="32"/>
          <w:szCs w:val="32"/>
        </w:rPr>
        <w:t>部门协同机制不够健全</w:t>
      </w:r>
      <w:r>
        <w:rPr>
          <w:rFonts w:hint="eastAsia" w:ascii="方正仿宋_GB2312" w:hAnsi="方正仿宋_GB2312" w:eastAsia="方正仿宋_GB2312" w:cs="方正仿宋_GB2312"/>
          <w:sz w:val="32"/>
          <w:szCs w:val="32"/>
        </w:rPr>
        <w:t>。目前</w:t>
      </w:r>
      <w:r>
        <w:rPr>
          <w:rFonts w:hint="eastAsia" w:ascii="方正仿宋_GB2312" w:hAnsi="方正仿宋_GB2312" w:eastAsia="方正仿宋_GB2312" w:cs="方正仿宋_GB2312"/>
          <w:sz w:val="32"/>
          <w:szCs w:val="32"/>
          <w:lang w:val="en-US" w:eastAsia="zh-CN"/>
        </w:rPr>
        <w:t>公安与文物部门</w:t>
      </w:r>
      <w:r>
        <w:rPr>
          <w:rFonts w:hint="eastAsia" w:ascii="方正仿宋_GB2312" w:hAnsi="方正仿宋_GB2312" w:eastAsia="方正仿宋_GB2312" w:cs="方正仿宋_GB2312"/>
          <w:sz w:val="32"/>
          <w:szCs w:val="32"/>
        </w:rPr>
        <w:t>双方协作多集中在日常巡查、案发处置等被动工作层面，缺乏常态化、制度化的联席会议、线索互通、联合研判、案件督办机制，针对历史流失文物、民间非法流转文物的专项排查、溯源追缴联动不足，工作碎片化、阶段性问题较为突出，未形成闭环工作体系。</w:t>
      </w:r>
    </w:p>
    <w:p w14:paraId="6D1F4E94">
      <w:pPr>
        <w:spacing w:before="120" w:after="120" w:line="288" w:lineRule="auto"/>
        <w:ind w:left="0" w:firstLine="640" w:firstLineChars="200"/>
        <w:jc w:val="left"/>
        <w:rPr>
          <w:rFonts w:hint="eastAsia" w:ascii="方正仿宋_GB2312" w:hAnsi="方正仿宋_GB2312" w:eastAsia="方正仿宋_GB2312" w:cs="方正仿宋_GB2312"/>
          <w:sz w:val="28"/>
          <w:szCs w:val="32"/>
        </w:rPr>
      </w:pPr>
      <w:r>
        <w:rPr>
          <w:rFonts w:hint="eastAsia" w:ascii="方正仿宋_GB2312" w:hAnsi="方正仿宋_GB2312" w:eastAsia="方正仿宋_GB2312" w:cs="方正仿宋_GB2312"/>
          <w:sz w:val="32"/>
          <w:szCs w:val="32"/>
        </w:rPr>
        <w:t>二是</w:t>
      </w:r>
      <w:r>
        <w:rPr>
          <w:rFonts w:hint="eastAsia" w:ascii="方正仿宋_GB2312" w:hAnsi="方正仿宋_GB2312" w:eastAsia="方正仿宋_GB2312" w:cs="方正仿宋_GB2312"/>
          <w:b/>
          <w:sz w:val="32"/>
          <w:szCs w:val="32"/>
        </w:rPr>
        <w:t>流失文物底数台账不够完善</w:t>
      </w:r>
      <w:r>
        <w:rPr>
          <w:rFonts w:hint="eastAsia" w:ascii="方正仿宋_GB2312" w:hAnsi="方正仿宋_GB2312" w:eastAsia="方正仿宋_GB2312" w:cs="方正仿宋_GB2312"/>
          <w:sz w:val="32"/>
          <w:szCs w:val="32"/>
        </w:rPr>
        <w:t>。我县部分文物流失时间跨度久、流转链条隐蔽，加之早期文物登记、溯源备案工作不够细致，存在部分流失文物信息不全、流向不明、证据缺失等问题，缺乏完整的流失文物清单、流转轨迹台账，为精准溯源、靶向追缴工作带来极大阻碍。</w:t>
      </w:r>
    </w:p>
    <w:p w14:paraId="7A4E634D">
      <w:pPr>
        <w:spacing w:before="120" w:after="120" w:line="288" w:lineRule="auto"/>
        <w:ind w:left="0" w:firstLine="640" w:firstLineChars="200"/>
        <w:jc w:val="left"/>
        <w:rPr>
          <w:rFonts w:hint="eastAsia" w:ascii="方正仿宋_GB2312" w:hAnsi="方正仿宋_GB2312" w:eastAsia="方正仿宋_GB2312" w:cs="方正仿宋_GB2312"/>
          <w:sz w:val="28"/>
          <w:szCs w:val="32"/>
        </w:rPr>
      </w:pPr>
      <w:r>
        <w:rPr>
          <w:rFonts w:hint="eastAsia" w:ascii="方正仿宋_GB2312" w:hAnsi="方正仿宋_GB2312" w:eastAsia="方正仿宋_GB2312" w:cs="方正仿宋_GB2312"/>
          <w:sz w:val="32"/>
          <w:szCs w:val="32"/>
        </w:rPr>
        <w:t>三是</w:t>
      </w:r>
      <w:r>
        <w:rPr>
          <w:rFonts w:hint="eastAsia" w:ascii="方正仿宋_GB2312" w:hAnsi="方正仿宋_GB2312" w:eastAsia="方正仿宋_GB2312" w:cs="方正仿宋_GB2312"/>
          <w:b/>
          <w:sz w:val="32"/>
          <w:szCs w:val="32"/>
        </w:rPr>
        <w:t>专业办案攻坚能力有待提升</w:t>
      </w:r>
      <w:r>
        <w:rPr>
          <w:rFonts w:hint="eastAsia" w:ascii="方正仿宋_GB2312" w:hAnsi="方正仿宋_GB2312" w:eastAsia="方正仿宋_GB2312" w:cs="方正仿宋_GB2312"/>
          <w:sz w:val="32"/>
          <w:szCs w:val="32"/>
        </w:rPr>
        <w:t>。涉文物犯罪具有隐蔽性强、链条化运作、跨区域流转、专业性极强的特点，部分基层民警缺乏文物甄别、文物市场监管、文物流转溯源的专业知识，对网络暗地交易、异地倒卖、多层转手等新型文物违法犯罪模式研判、追踪、打击能力不足，流失文物追讨攻坚力度不足。</w:t>
      </w:r>
    </w:p>
    <w:p w14:paraId="264C5C76">
      <w:pPr>
        <w:spacing w:before="120" w:after="120" w:line="288" w:lineRule="auto"/>
        <w:ind w:left="0" w:firstLine="640" w:firstLineChars="200"/>
        <w:jc w:val="left"/>
        <w:rPr>
          <w:rFonts w:hint="eastAsia" w:ascii="方正仿宋_GB2312" w:hAnsi="方正仿宋_GB2312" w:eastAsia="方正仿宋_GB2312" w:cs="方正仿宋_GB2312"/>
          <w:sz w:val="28"/>
          <w:szCs w:val="32"/>
        </w:rPr>
      </w:pPr>
      <w:r>
        <w:rPr>
          <w:rFonts w:hint="eastAsia" w:ascii="方正仿宋_GB2312" w:hAnsi="方正仿宋_GB2312" w:eastAsia="方正仿宋_GB2312" w:cs="方正仿宋_GB2312"/>
          <w:sz w:val="32"/>
          <w:szCs w:val="32"/>
        </w:rPr>
        <w:t>四是</w:t>
      </w:r>
      <w:r>
        <w:rPr>
          <w:rFonts w:hint="eastAsia" w:ascii="方正仿宋_GB2312" w:hAnsi="方正仿宋_GB2312" w:eastAsia="方正仿宋_GB2312" w:cs="方正仿宋_GB2312"/>
          <w:b/>
          <w:sz w:val="32"/>
          <w:szCs w:val="32"/>
        </w:rPr>
        <w:t>防控追缴覆盖面不够全面</w:t>
      </w:r>
      <w:r>
        <w:rPr>
          <w:rFonts w:hint="eastAsia" w:ascii="方正仿宋_GB2312" w:hAnsi="方正仿宋_GB2312" w:eastAsia="方正仿宋_GB2312" w:cs="方正仿宋_GB2312"/>
          <w:sz w:val="32"/>
          <w:szCs w:val="32"/>
        </w:rPr>
        <w:t>。工作重心多聚焦于现有在册文保单位的现场防护和现行案件打击，对民间零散流失文物、早年非法外流文物、网络平台隐蔽流转文物的排查追缴力度薄弱，源头防控、溯源追赃、长效治理力度亟待强化。</w:t>
      </w:r>
    </w:p>
    <w:p w14:paraId="0A23639D">
      <w:pPr>
        <w:spacing w:before="320" w:after="120" w:line="288" w:lineRule="auto"/>
        <w:ind w:left="0" w:firstLine="723" w:firstLineChars="200"/>
        <w:jc w:val="left"/>
        <w:outlineLvl w:val="1"/>
        <w:rPr>
          <w:rFonts w:hint="eastAsia" w:ascii="黑体" w:hAnsi="黑体" w:eastAsia="黑体" w:cs="黑体"/>
          <w:b/>
          <w:sz w:val="36"/>
          <w:szCs w:val="24"/>
        </w:rPr>
      </w:pPr>
      <w:bookmarkStart w:id="2" w:name="heading_2"/>
      <w:r>
        <w:rPr>
          <w:rFonts w:hint="eastAsia" w:ascii="黑体" w:hAnsi="黑体" w:eastAsia="黑体" w:cs="黑体"/>
          <w:b/>
          <w:sz w:val="36"/>
          <w:szCs w:val="24"/>
        </w:rPr>
        <w:t>三、下一步重点落实整改工作举措</w:t>
      </w:r>
      <w:bookmarkEnd w:id="2"/>
    </w:p>
    <w:p w14:paraId="0C7664AE">
      <w:pPr>
        <w:spacing w:before="120" w:after="120" w:line="288" w:lineRule="auto"/>
        <w:ind w:left="0" w:firstLine="640" w:firstLineChars="200"/>
        <w:jc w:val="left"/>
        <w:rPr>
          <w:rFonts w:hint="eastAsia" w:ascii="方正仿宋_GB2312" w:hAnsi="方正仿宋_GB2312" w:eastAsia="方正仿宋_GB2312" w:cs="方正仿宋_GB2312"/>
          <w:sz w:val="28"/>
          <w:szCs w:val="32"/>
        </w:rPr>
      </w:pPr>
      <w:r>
        <w:rPr>
          <w:rFonts w:hint="eastAsia" w:ascii="方正仿宋_GB2312" w:hAnsi="方正仿宋_GB2312" w:eastAsia="方正仿宋_GB2312" w:cs="方正仿宋_GB2312"/>
          <w:sz w:val="32"/>
          <w:szCs w:val="32"/>
        </w:rPr>
        <w:t>针对存在的问题，县公安局将以此次政协提案办理为契机，主动担当、精准施策、补齐短板，全面深化与文物部门的深度协作，健全打防管控追全链条工作机制，全力推进盂县流失文物溯源追缴工作落地见效，切实守护好县域历史文化瑰宝。</w:t>
      </w:r>
    </w:p>
    <w:p w14:paraId="33C9CB19">
      <w:pPr>
        <w:spacing w:before="320" w:after="120" w:line="288" w:lineRule="auto"/>
        <w:ind w:left="0" w:firstLine="640" w:firstLineChars="200"/>
        <w:jc w:val="left"/>
        <w:outlineLvl w:val="1"/>
        <w:rPr>
          <w:rFonts w:hint="eastAsia" w:ascii="方正仿宋_GB2312" w:hAnsi="方正仿宋_GB2312" w:eastAsia="方正仿宋_GB2312" w:cs="方正仿宋_GB2312"/>
          <w:sz w:val="28"/>
          <w:szCs w:val="32"/>
        </w:rPr>
      </w:pPr>
      <w:bookmarkStart w:id="3" w:name="heading_3"/>
      <w:r>
        <w:rPr>
          <w:rFonts w:hint="eastAsia" w:ascii="方正楷体_GB2312" w:hAnsi="方正楷体_GB2312" w:eastAsia="方正楷体_GB2312" w:cs="方正楷体_GB2312"/>
          <w:b w:val="0"/>
          <w:bCs/>
          <w:sz w:val="32"/>
          <w:szCs w:val="32"/>
        </w:rPr>
        <w:t>（一）健全常态化联动协作机制，筑牢协同履职根基</w:t>
      </w:r>
      <w:bookmarkEnd w:id="3"/>
      <w:r>
        <w:rPr>
          <w:rFonts w:hint="eastAsia" w:ascii="方正楷体_GB2312" w:hAnsi="方正楷体_GB2312" w:eastAsia="方正楷体_GB2312" w:cs="方正楷体_GB2312"/>
          <w:b w:val="0"/>
          <w:bCs/>
          <w:sz w:val="32"/>
          <w:szCs w:val="32"/>
          <w:lang w:eastAsia="zh-CN"/>
        </w:rPr>
        <w:t>。</w:t>
      </w:r>
      <w:r>
        <w:rPr>
          <w:rFonts w:hint="eastAsia" w:ascii="方正仿宋_GB2312" w:hAnsi="方正仿宋_GB2312" w:eastAsia="方正仿宋_GB2312" w:cs="方正仿宋_GB2312"/>
          <w:sz w:val="32"/>
          <w:szCs w:val="32"/>
        </w:rPr>
        <w:t>联合县文物局建立</w:t>
      </w:r>
      <w:r>
        <w:rPr>
          <w:rFonts w:hint="eastAsia" w:ascii="方正仿宋_GB2312" w:hAnsi="方正仿宋_GB2312" w:eastAsia="方正仿宋_GB2312" w:cs="方正仿宋_GB2312"/>
          <w:b/>
          <w:sz w:val="32"/>
          <w:szCs w:val="32"/>
        </w:rPr>
        <w:t>月度会商、季度研判、年度总结</w:t>
      </w:r>
      <w:r>
        <w:rPr>
          <w:rFonts w:hint="eastAsia" w:ascii="方正仿宋_GB2312" w:hAnsi="方正仿宋_GB2312" w:eastAsia="方正仿宋_GB2312" w:cs="方正仿宋_GB2312"/>
          <w:sz w:val="32"/>
          <w:szCs w:val="32"/>
        </w:rPr>
        <w:t>的常态化协作机制，定期召开文物安全工作联席会议，互通文物保护动态、案件线索、流失文物信息，共同分析研判涉文物犯罪新动向、新手段、新趋势，精准部署巡查防控、线索排查、溯源追缴工作。完善线索移送、联合办案、文物鉴定、案件督办、成果共享闭环工作制度，明确双方职责分工，对排查发现的流失文物线索、非法流转线索实行清单化管理、销号式推进，彻底破解部门联动不畅、工作衔接脱节问题。同时，建立重大涉文物案件联合处置机制，对疑难复杂、跨区域的文物流失、违法犯罪案件，双方抽调骨干力量组建专班，联合攻坚、全程跟进，提升案件侦办和文物追缴质效。</w:t>
      </w:r>
    </w:p>
    <w:p w14:paraId="25C2D1DD">
      <w:pPr>
        <w:spacing w:before="320" w:after="120" w:line="288" w:lineRule="auto"/>
        <w:ind w:left="0" w:firstLine="640" w:firstLineChars="200"/>
        <w:jc w:val="left"/>
        <w:outlineLvl w:val="1"/>
        <w:rPr>
          <w:rFonts w:hint="eastAsia" w:ascii="方正楷体_GB2312" w:hAnsi="方正楷体_GB2312" w:eastAsia="方正楷体_GB2312" w:cs="方正楷体_GB2312"/>
          <w:b w:val="0"/>
          <w:bCs/>
          <w:sz w:val="32"/>
          <w:szCs w:val="32"/>
          <w:lang w:eastAsia="zh-CN"/>
        </w:rPr>
      </w:pPr>
      <w:bookmarkStart w:id="4" w:name="heading_4"/>
      <w:r>
        <w:rPr>
          <w:rFonts w:hint="eastAsia" w:ascii="方正楷体_GB2312" w:hAnsi="方正楷体_GB2312" w:eastAsia="方正楷体_GB2312" w:cs="方正楷体_GB2312"/>
          <w:b w:val="0"/>
          <w:bCs/>
          <w:sz w:val="32"/>
          <w:szCs w:val="32"/>
        </w:rPr>
        <w:t>（二）开展全面摸底排查，建立流失文物精准台账</w:t>
      </w:r>
      <w:bookmarkEnd w:id="4"/>
      <w:r>
        <w:rPr>
          <w:rFonts w:hint="eastAsia" w:ascii="方正楷体_GB2312" w:hAnsi="方正楷体_GB2312" w:eastAsia="方正楷体_GB2312" w:cs="方正楷体_GB2312"/>
          <w:b w:val="0"/>
          <w:bCs/>
          <w:sz w:val="32"/>
          <w:szCs w:val="32"/>
          <w:lang w:eastAsia="zh-CN"/>
        </w:rPr>
        <w:t>。</w:t>
      </w:r>
    </w:p>
    <w:p w14:paraId="50416A84">
      <w:pPr>
        <w:spacing w:before="120" w:after="120" w:line="288" w:lineRule="auto"/>
        <w:ind w:left="0"/>
        <w:jc w:val="left"/>
        <w:rPr>
          <w:rFonts w:hint="eastAsia" w:ascii="方正仿宋_GB2312" w:hAnsi="方正仿宋_GB2312" w:eastAsia="方正仿宋_GB2312" w:cs="方正仿宋_GB2312"/>
          <w:sz w:val="28"/>
          <w:szCs w:val="32"/>
        </w:rPr>
      </w:pPr>
      <w:r>
        <w:rPr>
          <w:rFonts w:hint="eastAsia" w:ascii="方正仿宋_GB2312" w:hAnsi="方正仿宋_GB2312" w:eastAsia="方正仿宋_GB2312" w:cs="方正仿宋_GB2312"/>
          <w:sz w:val="32"/>
          <w:szCs w:val="32"/>
        </w:rPr>
        <w:t>联合文物部门启动</w:t>
      </w:r>
      <w:r>
        <w:rPr>
          <w:rFonts w:hint="eastAsia" w:ascii="方正仿宋_GB2312" w:hAnsi="方正仿宋_GB2312" w:eastAsia="方正仿宋_GB2312" w:cs="方正仿宋_GB2312"/>
          <w:b/>
          <w:sz w:val="32"/>
          <w:szCs w:val="32"/>
        </w:rPr>
        <w:t>盂县流失文物专项摸排溯源行动</w:t>
      </w:r>
      <w:r>
        <w:rPr>
          <w:rFonts w:hint="eastAsia" w:ascii="方正仿宋_GB2312" w:hAnsi="方正仿宋_GB2312" w:eastAsia="方正仿宋_GB2312" w:cs="方正仿宋_GB2312"/>
          <w:sz w:val="32"/>
          <w:szCs w:val="32"/>
        </w:rPr>
        <w:t>，对照县域文物普查档案、文保档案、历史记载资料，全面梳理</w:t>
      </w:r>
      <w:r>
        <w:rPr>
          <w:rFonts w:hint="eastAsia" w:ascii="方正仿宋_GB2312" w:hAnsi="方正仿宋_GB2312" w:eastAsia="方正仿宋_GB2312" w:cs="方正仿宋_GB2312"/>
          <w:sz w:val="32"/>
          <w:szCs w:val="32"/>
          <w:lang w:eastAsia="zh-CN"/>
        </w:rPr>
        <w:t>中华人民共和国成立以来</w:t>
      </w:r>
      <w:r>
        <w:rPr>
          <w:rFonts w:hint="eastAsia" w:ascii="方正仿宋_GB2312" w:hAnsi="方正仿宋_GB2312" w:eastAsia="方正仿宋_GB2312" w:cs="方正仿宋_GB2312"/>
          <w:sz w:val="32"/>
          <w:szCs w:val="32"/>
        </w:rPr>
        <w:t>尤其是近年来流失、被盗、非法流转的文物信息，逐一登记文物名称、年代、等级、特征、流失时间、疑似流向等关键信息，建立完整、精准、动态的《盂县流失文物台账》。同步对接全国被盗（丢失）文物信息发布平台，将我县核实的流失文物全部录入备案，依托平台大数据优势，拓宽溯源渠道。同时，深入古玩市场、旧货交易市场、民间收藏场所、乡村散户开展拉网式排查，全面摸排民间非法留存、私下交易文物线索，深挖隐性流失文物资源，为精准追缴提供数据支撑。</w:t>
      </w:r>
    </w:p>
    <w:p w14:paraId="27138D8F">
      <w:pPr>
        <w:spacing w:before="320" w:after="120" w:line="288" w:lineRule="auto"/>
        <w:ind w:left="0" w:firstLine="640" w:firstLineChars="200"/>
        <w:jc w:val="left"/>
        <w:outlineLvl w:val="1"/>
        <w:rPr>
          <w:rFonts w:hint="eastAsia" w:ascii="方正仿宋_GB2312" w:hAnsi="方正仿宋_GB2312" w:eastAsia="方正仿宋_GB2312" w:cs="方正仿宋_GB2312"/>
          <w:sz w:val="28"/>
          <w:szCs w:val="32"/>
        </w:rPr>
      </w:pPr>
      <w:bookmarkStart w:id="5" w:name="heading_5"/>
      <w:r>
        <w:rPr>
          <w:rFonts w:hint="eastAsia" w:ascii="方正楷体_GB2312" w:hAnsi="方正楷体_GB2312" w:eastAsia="方正楷体_GB2312" w:cs="方正楷体_GB2312"/>
          <w:b w:val="0"/>
          <w:bCs/>
          <w:sz w:val="32"/>
          <w:szCs w:val="32"/>
        </w:rPr>
        <w:t>（三）强化精准打击溯源，全力追回流失文物</w:t>
      </w:r>
      <w:bookmarkEnd w:id="5"/>
      <w:r>
        <w:rPr>
          <w:rFonts w:hint="eastAsia" w:ascii="方正楷体_GB2312" w:hAnsi="方正楷体_GB2312" w:eastAsia="方正楷体_GB2312" w:cs="方正楷体_GB2312"/>
          <w:b w:val="0"/>
          <w:bCs/>
          <w:sz w:val="32"/>
          <w:szCs w:val="32"/>
          <w:lang w:eastAsia="zh-CN"/>
        </w:rPr>
        <w:t>。</w:t>
      </w:r>
      <w:r>
        <w:rPr>
          <w:rFonts w:hint="eastAsia" w:ascii="方正仿宋_GB2312" w:hAnsi="方正仿宋_GB2312" w:eastAsia="方正仿宋_GB2312" w:cs="方正仿宋_GB2312"/>
          <w:sz w:val="32"/>
          <w:szCs w:val="32"/>
        </w:rPr>
        <w:t>聚焦盗掘盗抢、非法买卖、网络流转、跨境外流四大重点领域，常态化开展打击防范文物犯罪专项整治行动。立足县域实际，对台账梳理出的重点流失文物线索，实行 “一案一专班、一物一方案”，顺线深挖、溯源追踪，层层追查文物流转链条、交易渠道、持有人信息，全力追回流失珍贵文物。充分发挥刑侦、网安、情报研判警务优势，紧盯短视频平台、社交群组、线上古玩交易渠道等网络阵地，严厉打击线上隐蔽交易、私下倒卖盂县流失文物的违法犯罪行为，斩断文物非法流转链条。同时，主动对接周边县市公安、文物部门，建立跨区域协作追缴机制，互通线索、联合协查，破解跨区域流失文物追缴难题，最大限度挽回县域文物资源损失。</w:t>
      </w:r>
    </w:p>
    <w:p w14:paraId="5633DC27">
      <w:pPr>
        <w:spacing w:before="320" w:after="120" w:line="288" w:lineRule="auto"/>
        <w:ind w:left="0" w:firstLine="640" w:firstLineChars="200"/>
        <w:jc w:val="left"/>
        <w:outlineLvl w:val="1"/>
        <w:rPr>
          <w:rFonts w:hint="eastAsia" w:ascii="方正仿宋_GB2312" w:hAnsi="方正仿宋_GB2312" w:eastAsia="方正仿宋_GB2312" w:cs="方正仿宋_GB2312"/>
          <w:sz w:val="28"/>
          <w:szCs w:val="32"/>
        </w:rPr>
      </w:pPr>
      <w:bookmarkStart w:id="6" w:name="heading_6"/>
      <w:r>
        <w:rPr>
          <w:rFonts w:hint="eastAsia" w:ascii="方正楷体_GB2312" w:hAnsi="方正楷体_GB2312" w:eastAsia="方正楷体_GB2312" w:cs="方正楷体_GB2312"/>
          <w:b w:val="0"/>
          <w:bCs/>
          <w:sz w:val="32"/>
          <w:szCs w:val="32"/>
        </w:rPr>
        <w:t>（四）加强专业队伍建设，提升文物执法履职能力</w:t>
      </w:r>
      <w:bookmarkEnd w:id="6"/>
      <w:r>
        <w:rPr>
          <w:rFonts w:hint="eastAsia" w:ascii="方正楷体_GB2312" w:hAnsi="方正楷体_GB2312" w:eastAsia="方正楷体_GB2312" w:cs="方正楷体_GB2312"/>
          <w:b w:val="0"/>
          <w:bCs/>
          <w:sz w:val="32"/>
          <w:szCs w:val="32"/>
          <w:lang w:eastAsia="zh-CN"/>
        </w:rPr>
        <w:t>。</w:t>
      </w:r>
      <w:r>
        <w:rPr>
          <w:rFonts w:hint="eastAsia" w:ascii="方正仿宋_GB2312" w:hAnsi="方正仿宋_GB2312" w:eastAsia="方正仿宋_GB2312" w:cs="方正仿宋_GB2312"/>
          <w:sz w:val="32"/>
          <w:szCs w:val="32"/>
        </w:rPr>
        <w:t>联合文物部门常态化开展民警文物保护专项培训，邀请文物专家、办案骨干授课，重点围绕文物甄别鉴定、文物流转规律、涉文物案件侦办流程、法律法规适用等内容开展实训，全面提升民辅警排查、研判、侦办、溯源追缴的专业能力。组建公安、文物联合执法专班，选拔业务骨干专职负责文物安全防控、流失文物排查、线索核查、案件侦办工作，打造专业化、常态化文物保护执法队伍。同时，健全执法办案指导机制，针对涉文物疑难案件、流失文物溯源难点问题，及时会商研判、精准指导，确保每一条线索查到底、每一件可追缴文物追到位。</w:t>
      </w:r>
    </w:p>
    <w:p w14:paraId="7A84F252">
      <w:pPr>
        <w:spacing w:before="320" w:after="120" w:line="288" w:lineRule="auto"/>
        <w:ind w:left="0" w:firstLine="640" w:firstLineChars="200"/>
        <w:jc w:val="left"/>
        <w:outlineLvl w:val="1"/>
        <w:rPr>
          <w:rFonts w:hint="eastAsia" w:ascii="方正仿宋_GB2312" w:hAnsi="方正仿宋_GB2312" w:eastAsia="方正仿宋_GB2312" w:cs="方正仿宋_GB2312"/>
          <w:sz w:val="28"/>
          <w:szCs w:val="32"/>
        </w:rPr>
      </w:pPr>
      <w:bookmarkStart w:id="7" w:name="heading_7"/>
      <w:r>
        <w:rPr>
          <w:rFonts w:hint="eastAsia" w:ascii="方正楷体_GB2312" w:hAnsi="方正楷体_GB2312" w:eastAsia="方正楷体_GB2312" w:cs="方正楷体_GB2312"/>
          <w:b w:val="0"/>
          <w:bCs/>
          <w:sz w:val="32"/>
          <w:szCs w:val="32"/>
        </w:rPr>
        <w:t>（五）深化全域宣传共治，筑牢文物保护安全防线</w:t>
      </w:r>
      <w:bookmarkEnd w:id="7"/>
      <w:r>
        <w:rPr>
          <w:rFonts w:hint="eastAsia" w:ascii="方正楷体_GB2312" w:hAnsi="方正楷体_GB2312" w:eastAsia="方正楷体_GB2312" w:cs="方正楷体_GB2312"/>
          <w:b w:val="0"/>
          <w:bCs/>
          <w:sz w:val="32"/>
          <w:szCs w:val="32"/>
          <w:lang w:eastAsia="zh-CN"/>
        </w:rPr>
        <w:t>。</w:t>
      </w:r>
      <w:r>
        <w:rPr>
          <w:rFonts w:hint="eastAsia" w:ascii="方正仿宋_GB2312" w:hAnsi="方正仿宋_GB2312" w:eastAsia="方正仿宋_GB2312" w:cs="方正仿宋_GB2312"/>
          <w:sz w:val="32"/>
          <w:szCs w:val="32"/>
        </w:rPr>
        <w:t>坚持打击、追缴、保护、宣传同步推进，结合普法宣传、基层治理工作，通过乡村宣讲、新媒体推送、以案释法等多种形式，广泛宣传《中华人民共和国文物保护法》</w:t>
      </w:r>
      <w:r>
        <w:rPr>
          <w:rFonts w:hint="eastAsia" w:ascii="方正仿宋_GB2312" w:hAnsi="方正仿宋_GB2312" w:eastAsia="方正仿宋_GB2312" w:cs="方正仿宋_GB2312"/>
          <w:sz w:val="32"/>
          <w:szCs w:val="32"/>
          <w:lang w:eastAsia="zh-CN"/>
        </w:rPr>
        <w:t>《中华人民共和国刑法》</w:t>
      </w:r>
      <w:r>
        <w:rPr>
          <w:rFonts w:hint="eastAsia" w:ascii="方正仿宋_GB2312" w:hAnsi="方正仿宋_GB2312" w:eastAsia="方正仿宋_GB2312" w:cs="方正仿宋_GB2312"/>
          <w:sz w:val="32"/>
          <w:szCs w:val="32"/>
        </w:rPr>
        <w:t>中涉文物违法犯罪相关法律法规，普</w:t>
      </w:r>
      <w:bookmarkStart w:id="9" w:name="_GoBack"/>
      <w:bookmarkEnd w:id="9"/>
      <w:r>
        <w:rPr>
          <w:rFonts w:hint="eastAsia" w:ascii="方正仿宋_GB2312" w:hAnsi="方正仿宋_GB2312" w:eastAsia="方正仿宋_GB2312" w:cs="方正仿宋_GB2312"/>
          <w:sz w:val="32"/>
          <w:szCs w:val="32"/>
        </w:rPr>
        <w:t>及文物保护知识、流失文物追缴政策。引导广大群众、民间收藏爱好者主动报备留存的来源不明文物，积极举报非法买卖、藏匿、流转盂县流失文物的违法线索，对提供重要线索、协助追回流失文物的群众，依规落实奖励政策。全面营造 “人人参与文物保护、人人抵制文物倒卖、人人助力文物追回” 的浓厚社会氛围，构建部门联动、社会参与、全域共治的文物保护工作格局。</w:t>
      </w:r>
    </w:p>
    <w:p w14:paraId="2FC69101">
      <w:pPr>
        <w:spacing w:before="320" w:after="120" w:line="288" w:lineRule="auto"/>
        <w:ind w:left="0" w:firstLine="723" w:firstLineChars="200"/>
        <w:jc w:val="left"/>
        <w:outlineLvl w:val="1"/>
        <w:rPr>
          <w:rFonts w:hint="eastAsia" w:ascii="黑体" w:hAnsi="黑体" w:eastAsia="黑体" w:cs="黑体"/>
          <w:b/>
          <w:sz w:val="36"/>
          <w:szCs w:val="24"/>
        </w:rPr>
      </w:pPr>
      <w:bookmarkStart w:id="8" w:name="heading_8"/>
      <w:r>
        <w:rPr>
          <w:rFonts w:hint="eastAsia" w:ascii="黑体" w:hAnsi="黑体" w:eastAsia="黑体" w:cs="黑体"/>
          <w:b/>
          <w:sz w:val="36"/>
          <w:szCs w:val="24"/>
        </w:rPr>
        <w:t>四、建立长效治理机制，巩固文物保护追缴成效</w:t>
      </w:r>
      <w:bookmarkEnd w:id="8"/>
    </w:p>
    <w:p w14:paraId="45C8532F">
      <w:pPr>
        <w:spacing w:before="120" w:after="120" w:line="288" w:lineRule="auto"/>
        <w:ind w:left="0" w:firstLine="640" w:firstLineChars="200"/>
        <w:jc w:val="left"/>
        <w:rPr>
          <w:rFonts w:hint="eastAsia" w:ascii="方正仿宋_GB2312" w:hAnsi="方正仿宋_GB2312" w:eastAsia="方正仿宋_GB2312" w:cs="方正仿宋_GB2312"/>
          <w:sz w:val="28"/>
          <w:szCs w:val="32"/>
        </w:rPr>
      </w:pPr>
      <w:r>
        <w:rPr>
          <w:rFonts w:hint="eastAsia" w:ascii="方正仿宋_GB2312" w:hAnsi="方正仿宋_GB2312" w:eastAsia="方正仿宋_GB2312" w:cs="方正仿宋_GB2312"/>
          <w:sz w:val="32"/>
          <w:szCs w:val="32"/>
        </w:rPr>
        <w:t>下一步，县公安局将把流失文物追缴、文物安全保护工作纳入常态化重点工作，持续深化与文物部门的全方位、深层次协作，推动临时整改向常态长效治理转变。持续完善动态排查、线索研判、精准打击、溯源追缴、常态防控、宣传引导全链条工作体系，常态化更新流失文物台账，持续跟进重点文物追缴进度，定期梳理工作成效、补齐工作短板。坚持打防并举、标本兼治，在全力追缴流失文物的同时，从严管控现有文保资源，严防新增文物被盗、流失，切实守护好盂县珍贵历史文化遗产，助力县域历史文化传承保护与文旅事业高质量发展。</w:t>
      </w:r>
    </w:p>
    <w:p w14:paraId="59D8126E">
      <w:pPr>
        <w:spacing w:before="120" w:after="120" w:line="288" w:lineRule="auto"/>
        <w:ind w:left="0"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再次感谢您对我县公安工作、文物保护工作的关心和支持，我们将认真吸纳您的宝贵建议，真抓实干、久久为功，全力推动流失文物追回、文物安全保护工作提质增效。</w:t>
      </w:r>
    </w:p>
    <w:p w14:paraId="0561562C">
      <w:pPr>
        <w:spacing w:before="120" w:after="120" w:line="288" w:lineRule="auto"/>
        <w:ind w:left="0" w:firstLine="640" w:firstLineChars="200"/>
        <w:jc w:val="left"/>
        <w:rPr>
          <w:rFonts w:hint="eastAsia" w:ascii="方正仿宋_GB2312" w:hAnsi="方正仿宋_GB2312" w:eastAsia="方正仿宋_GB2312" w:cs="方正仿宋_GB2312"/>
          <w:sz w:val="32"/>
          <w:szCs w:val="32"/>
        </w:rPr>
      </w:pPr>
    </w:p>
    <w:p w14:paraId="1EC7F9E4">
      <w:pPr>
        <w:spacing w:before="120" w:after="120" w:line="288" w:lineRule="auto"/>
        <w:ind w:left="0" w:firstLine="640" w:firstLineChars="200"/>
        <w:jc w:val="left"/>
        <w:rPr>
          <w:rFonts w:hint="eastAsia" w:ascii="方正仿宋_GB2312" w:hAnsi="方正仿宋_GB2312" w:eastAsia="方正仿宋_GB2312" w:cs="方正仿宋_GB2312"/>
          <w:sz w:val="32"/>
          <w:szCs w:val="32"/>
        </w:rPr>
      </w:pPr>
    </w:p>
    <w:p w14:paraId="1943B8A5">
      <w:pPr>
        <w:keepNext w:val="0"/>
        <w:keepLines w:val="0"/>
        <w:pageBreakBefore w:val="0"/>
        <w:widowControl w:val="0"/>
        <w:kinsoku/>
        <w:wordWrap/>
        <w:overflowPunct/>
        <w:topLinePunct w:val="0"/>
        <w:autoSpaceDE/>
        <w:autoSpaceDN/>
        <w:bidi w:val="0"/>
        <w:adjustRightInd/>
        <w:snapToGrid/>
        <w:spacing w:before="120" w:after="120" w:line="288" w:lineRule="auto"/>
        <w:ind w:left="0" w:right="420" w:rightChars="200" w:firstLine="640" w:firstLineChars="200"/>
        <w:jc w:val="righ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 xml:space="preserve">                             盂</w:t>
      </w:r>
      <w:r>
        <w:rPr>
          <w:rFonts w:hint="eastAsia" w:ascii="方正仿宋_GB2312" w:hAnsi="方正仿宋_GB2312" w:eastAsia="方正仿宋_GB2312" w:cs="方正仿宋_GB2312"/>
          <w:sz w:val="32"/>
          <w:szCs w:val="32"/>
        </w:rPr>
        <w:t>县公安局</w:t>
      </w:r>
    </w:p>
    <w:p w14:paraId="7208DD62">
      <w:pPr>
        <w:spacing w:before="120" w:after="120" w:line="288" w:lineRule="auto"/>
        <w:ind w:left="0"/>
        <w:jc w:val="right"/>
        <w:rPr>
          <w:rFonts w:hint="eastAsia" w:ascii="方正仿宋_GB2312" w:hAnsi="方正仿宋_GB2312" w:eastAsia="方正仿宋_GB2312" w:cs="方正仿宋_GB2312"/>
          <w:sz w:val="28"/>
          <w:szCs w:val="32"/>
        </w:rPr>
      </w:pPr>
    </w:p>
    <w:sectPr>
      <w:footerReference r:id="rId3" w:type="default"/>
      <w:pgSz w:w="11905" w:h="1684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80BF8F5-583A-47E3-8E09-E61B28E5C28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55D5AC4-557B-46B1-B33C-AE683F12FB26}"/>
  </w:font>
  <w:font w:name="微软雅黑">
    <w:panose1 w:val="020B0503020204020204"/>
    <w:charset w:val="86"/>
    <w:family w:val="auto"/>
    <w:pitch w:val="default"/>
    <w:sig w:usb0="80000287" w:usb1="280F3C52" w:usb2="00000016" w:usb3="00000000" w:csb0="0004001F" w:csb1="00000000"/>
    <w:embedRegular r:id="rId3" w:fontKey="{A92A5760-1194-47E8-8C4E-340F1B354D4D}"/>
  </w:font>
  <w:font w:name="方正仿宋_GB2312">
    <w:panose1 w:val="02000000000000000000"/>
    <w:charset w:val="86"/>
    <w:family w:val="auto"/>
    <w:pitch w:val="default"/>
    <w:sig w:usb0="A00002BF" w:usb1="184F6CFA" w:usb2="00000012" w:usb3="00000000" w:csb0="00040001" w:csb1="00000000"/>
    <w:embedRegular r:id="rId4" w:fontKey="{FED5E1E8-1A8C-41B9-A022-0072E3DE77CB}"/>
  </w:font>
  <w:font w:name="方正楷体_GB2312">
    <w:panose1 w:val="02000000000000000000"/>
    <w:charset w:val="86"/>
    <w:family w:val="auto"/>
    <w:pitch w:val="default"/>
    <w:sig w:usb0="A00002BF" w:usb1="184F6CFA" w:usb2="00000012" w:usb3="00000000" w:csb0="00040001" w:csb1="00000000"/>
    <w:embedRegular r:id="rId5" w:fontKey="{37F66D49-F2DE-4ECC-8092-B983FE80EA59}"/>
  </w:font>
  <w:font w:name="仿宋">
    <w:panose1 w:val="02010609060101010101"/>
    <w:charset w:val="86"/>
    <w:family w:val="auto"/>
    <w:pitch w:val="default"/>
    <w:sig w:usb0="800002BF" w:usb1="38CF7CFA" w:usb2="00000016" w:usb3="00000000" w:csb0="00040001" w:csb1="00000000"/>
    <w:embedRegular r:id="rId6" w:fontKey="{9044A631-6185-4D95-930A-CF5F2A98881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6829E">
    <w:r>
      <w:rPr>
        <w:sz w:val="21"/>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2CB4E40">
                <w:pPr>
                  <w:pStyle w:val="2"/>
                </w:pPr>
                <w:r>
                  <w:fldChar w:fldCharType="begin"/>
                </w:r>
                <w:r>
                  <w:instrText xml:space="preserve"> PAGE  \* MERGEFORMAT </w:instrText>
                </w:r>
                <w:r>
                  <w:fldChar w:fldCharType="separate"/>
                </w:r>
                <w:r>
                  <w:t>1</w:t>
                </w:r>
                <w:r>
                  <w:fldChar w:fldCharType="end"/>
                </w:r>
              </w:p>
            </w:txbxContent>
          </v:textbox>
        </v:shape>
      </w:pict>
    </w:r>
  </w:p>
  <w:p w14:paraId="3BFD729D"/>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hdrShapeDefaults>
    <o:shapelayout v:ext="edit">
      <o:idmap v:ext="edit" data="3,4"/>
    </o:shapelayout>
  </w:hdrShapeDefaults>
  <w:compat>
    <w:useFELayout/>
    <w:splitPgBreakAndParaMark/>
    <w:compatSetting w:name="compatibilityMode" w:uri="http://schemas.microsoft.com/office/word" w:val="12"/>
  </w:compat>
  <w:rsids>
    <w:rsidRoot w:val="00000000"/>
    <w:rsid w:val="0AA348A1"/>
    <w:rsid w:val="10F55175"/>
    <w:rsid w:val="18F21134"/>
    <w:rsid w:val="266C0E9A"/>
    <w:rsid w:val="3D347EBE"/>
    <w:rsid w:val="46406FFB"/>
    <w:rsid w:val="4E061FDB"/>
    <w:rsid w:val="726E1A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2.xml><?xml version="1.0" encoding="utf-8"?>
<contractReview xmlns="http://schemas.wps.cn/vas-ai-hub/contract-review">
  <reviewItems>
    <reviewItem>
      <errorID>b46b76d4-35a6-495d-9310-c12266259ea2</errorID>
      <errorWord>（</errorWord>
      <group>L1_Format</group>
      <groupName>格式问题</groupName>
      <ability>L2_HalfPunc_CN</ability>
      <abilityName>全半角检查</abilityName>
      <candidateList>
        <item>(</item>
      </candidateList>
      <explain>文本全半角错误。</explain>
      <paraID> FCC77EB</paraID>
      <start>0</start>
      <end>1</end>
      <status>unmodified</status>
      <modifiedWord/>
      <trackRevisions>false</trackRevisions>
    </reviewItem>
    <reviewItem>
      <errorID>37490fa2-5762-4c97-a50a-a12cbb94b24b</errorID>
      <errorWord>）</errorWord>
      <group>L1_Format</group>
      <groupName>格式问题</groupName>
      <ability>L2_HalfPunc_CN</ability>
      <abilityName>全半角检查</abilityName>
      <candidateList>
        <item>)</item>
      </candidateList>
      <explain>文本全半角错误。</explain>
      <paraID> FCC77EB</paraID>
      <start>2</start>
      <end>3</end>
      <status>unmodified</status>
      <modifiedWord/>
      <trackRevisions>false</trackRevisions>
    </reviewItem>
    <reviewItem>
      <errorID>c22d83a6-ad43-4a4f-baea-0b2ebc73591c</errorID>
      <errorWord>辖区地</errorWord>
      <group>L1_Word</group>
      <groupName>字词问题</groupName>
      <ability>L2_Typo</ability>
      <abilityName>字词错误</abilityName>
      <candidateList>
        <item>辖区</item>
      </candidateList>
      <explain/>
      <paraID> A2BCB7B</paraID>
      <start>15</start>
      <end>17</end>
      <status>modified</status>
      <modifiedWord>辖区</modifiedWord>
      <trackRevisions>false</trackRevisions>
    </reviewItem>
    <reviewItem>
      <errorID>132290ae-ef16-4cdf-9388-b3e9d7b13297</errorID>
      <errorWord>建国以来</errorWord>
      <group>L1_Word</group>
      <groupName>字词问题</groupName>
      <ability>L2_Typo</ability>
      <abilityName>字词错误</abilityName>
      <candidateList>
        <item>中华人民共和国成立以来</item>
      </candidateList>
      <explain/>
      <paraID>50416A84</paraID>
      <start>50</start>
      <end>61</end>
      <status>modified</status>
      <modifiedWord>中华人民共和国成立以来</modifiedWord>
      <trackRevisions>false</trackRevisions>
    </reviewItem>
    <reviewItem>
      <errorID>b62b6a53-30ee-4064-85b2-bd2aba00d47c</errorID>
      <errorWord>《刑法》</errorWord>
      <group>L1_Word</group>
      <groupName>字词问题</groupName>
      <ability>L2_Typo</ability>
      <abilityName>字词错误</abilityName>
      <candidateList>
        <item>《中华人民共和国刑法》</item>
      </candidateList>
      <explain/>
      <paraID>7A84F252</paraID>
      <start>96</start>
      <end>107</end>
      <status>modified</status>
      <modifiedWord>《中华人民共和国刑法》</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bb939a-5263-4e46-9619-1f188ce3a08b}">
  <ds:schemaRefs/>
</ds:datastoreItem>
</file>

<file path=docProps/app.xml><?xml version="1.0" encoding="utf-8"?>
<Properties xmlns="http://schemas.openxmlformats.org/officeDocument/2006/extended-properties" xmlns:vt="http://schemas.openxmlformats.org/officeDocument/2006/docPropsVTypes">
  <Pages>7</Pages>
  <Words>3557</Words>
  <Characters>3577</Characters>
  <TotalTime>83</TotalTime>
  <ScaleCrop>false</ScaleCrop>
  <LinksUpToDate>false</LinksUpToDate>
  <CharactersWithSpaces>3613</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2026-05-28T02:42:00Z</dcterms:created>
  <dc:creator>Apache POI</dc:creator>
  <cp:lastModifiedBy>哈哈哈哈哈</cp:lastModifiedBy>
  <cp:lastPrinted>2026-05-28T08:23:00Z</cp:lastPrinted>
  <dcterms:modified xsi:type="dcterms:W3CDTF">2026-07-30T07:57:43Z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{"Label":"1","ContentProducer":"001191110102MACQD9K64010000","ProduceID":"7644767438711114931","ReservedCode1":"","ContentPropagator":"","PropagateID":"","ReservedCode2":""}</vt:lpwstr>
  </property>
  <property fmtid="{D5CDD505-2E9C-101B-9397-08002B2CF9AE}" pid="3" name="KSOTemplateDocerSaveRecord">
    <vt:lpwstr>eyJoZGlkIjoiMjk4N2FmYjkwMTIyYjM1ZmFhOWU3YWJhYzNlMzAzOGMiLCJ1c2VySWQiOiI1Mzg4Mzc1NDUifQ==</vt:lpwstr>
  </property>
  <property fmtid="{D5CDD505-2E9C-101B-9397-08002B2CF9AE}" pid="4" name="KSOProductBuildVer">
    <vt:lpwstr>2052-12.1.0.28043</vt:lpwstr>
  </property>
  <property fmtid="{D5CDD505-2E9C-101B-9397-08002B2CF9AE}" pid="5" name="ICV">
    <vt:lpwstr>511BC48E6BBF4A929BADC7AC42EF1D4E_12</vt:lpwstr>
  </property>
</Properties>
</file>